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F67" w:rsidRPr="00DB125D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</w:pPr>
      <w:r w:rsidRPr="00DB125D"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  <w:t xml:space="preserve">Course Title </w:t>
      </w:r>
    </w:p>
    <w:p w:rsidR="00D35573" w:rsidRPr="00DB125D" w:rsidRDefault="00D35573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</w:pPr>
    </w:p>
    <w:p w:rsidR="00FC5F67" w:rsidRPr="001B3E77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Univers-CondensedBold"/>
          <w:b/>
          <w:bCs/>
          <w:i/>
          <w:iCs/>
          <w:kern w:val="28"/>
          <w:sz w:val="28"/>
          <w:szCs w:val="28"/>
        </w:rPr>
      </w:pPr>
      <w:r w:rsidRPr="001B3E77">
        <w:rPr>
          <w:rFonts w:ascii="Arial Black" w:hAnsi="Arial Black" w:cs="Univers-CondensedBold"/>
          <w:b/>
          <w:bCs/>
          <w:i/>
          <w:iCs/>
          <w:kern w:val="28"/>
          <w:sz w:val="28"/>
          <w:szCs w:val="28"/>
        </w:rPr>
        <w:t xml:space="preserve">Human Resources </w:t>
      </w:r>
    </w:p>
    <w:p w:rsidR="00D35573" w:rsidRPr="00DB125D" w:rsidRDefault="00D35573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</w:pPr>
    </w:p>
    <w:p w:rsidR="00FC5F67" w:rsidRPr="00DB125D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</w:pPr>
      <w:r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  <w:t>Course Outl</w:t>
      </w:r>
      <w:r w:rsidR="00FC5F67" w:rsidRPr="00DB125D">
        <w:rPr>
          <w:rFonts w:ascii="Arial Black" w:hAnsi="Arial Black" w:cs="Univers-CondensedBold"/>
          <w:b/>
          <w:bCs/>
          <w:i/>
          <w:iCs/>
          <w:kern w:val="28"/>
          <w:sz w:val="40"/>
          <w:szCs w:val="40"/>
          <w:u w:val="single"/>
        </w:rPr>
        <w:t>ines</w:t>
      </w:r>
    </w:p>
    <w:p w:rsidR="00FC5F67" w:rsidRPr="00FE49E5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IScript" w:hAnsi="IScript" w:cs="IScript"/>
          <w:kern w:val="28"/>
          <w:sz w:val="32"/>
          <w:szCs w:val="32"/>
          <w:u w:val="single"/>
        </w:rPr>
      </w:pPr>
    </w:p>
    <w:p w:rsidR="00FC5F67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  <w:r w:rsidRPr="00FE49E5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Part I: Building the Framework </w:t>
      </w:r>
    </w:p>
    <w:p w:rsidR="001B3E77" w:rsidRPr="00FE49E5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6A7C39" w:rsidRPr="006A7C39" w:rsidRDefault="00FC5F67" w:rsidP="006A7C3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1: The Big Picture </w:t>
      </w:r>
    </w:p>
    <w:p w:rsidR="00FC5F67" w:rsidRPr="006A7C39" w:rsidRDefault="00FC5F67" w:rsidP="006A7C3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2: Law and Order: Navigating the Legal Minefield</w:t>
      </w:r>
    </w:p>
    <w:p w:rsidR="00FC5F67" w:rsidRPr="006A7C39" w:rsidRDefault="00FE49E5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 </w:t>
      </w:r>
      <w:r w:rsidR="00FC5F67"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</w:t>
      </w:r>
      <w:proofErr w:type="gramStart"/>
      <w:r w:rsidR="00FC5F67"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of</w:t>
      </w:r>
      <w:proofErr w:type="gramEnd"/>
      <w:r w:rsidR="00FC5F67"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Hiring and Managing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</w:p>
    <w:p w:rsidR="00FC5F67" w:rsidRPr="00FE49E5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  <w:u w:val="single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</w:t>
      </w:r>
    </w:p>
    <w:p w:rsidR="00FC5F67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  <w:r w:rsidRPr="00FE49E5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Part II: The Right People in the Right Places </w:t>
      </w:r>
    </w:p>
    <w:p w:rsidR="001B3E77" w:rsidRPr="00FE49E5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3: Building a Staffing Strategy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4: Smart Start to Hiring: Kicking Off the Hiring Process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5: Resourceful Recruiting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6: Narrowing Down the Field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7: One on One: Getting the Most Out of Interviewing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8: The Home Stretch: Making the Final Decision</w:t>
      </w:r>
      <w:proofErr w:type="gramStart"/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..</w:t>
      </w:r>
      <w:proofErr w:type="gramEnd"/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9: Starting Off on the Right Foot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</w:p>
    <w:p w:rsidR="001B3E77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1B3E77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1B3E77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FC5F67" w:rsidRDefault="00FC5F67" w:rsidP="00E92D5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  <w:r w:rsidRPr="00FE49E5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>Part III: Retention: Critical in Any</w:t>
      </w:r>
      <w:r w:rsidR="00E92D5F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 </w:t>
      </w:r>
      <w:r w:rsidRPr="00FE49E5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Business Environment </w:t>
      </w:r>
    </w:p>
    <w:p w:rsidR="00E92D5F" w:rsidRPr="00FE49E5" w:rsidRDefault="00E92D5F" w:rsidP="00E92D5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10: Ensuring an Effective Compensation Structure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11: Creating the Right Benefits Package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12: Creating an Employee-Friendly Work Environment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13: Getting Permanent Benefit from Interim Staffing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14: Training and Development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  <w:u w:val="single"/>
        </w:rPr>
      </w:pPr>
    </w:p>
    <w:p w:rsidR="006A7C39" w:rsidRPr="00E92D5F" w:rsidRDefault="00FC5F67" w:rsidP="00E92D5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  <w:r w:rsidRPr="00E92D5F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>Part IV: Keeping Things Together</w:t>
      </w:r>
      <w:r w:rsidR="00E92D5F" w:rsidRPr="00E92D5F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 </w:t>
      </w:r>
      <w:r w:rsidRPr="00E92D5F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>Monitoring Ongoing Performance</w:t>
      </w:r>
    </w:p>
    <w:p w:rsidR="006A7C39" w:rsidRDefault="00FC5F67" w:rsidP="006A7C3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15: Assessing Employee Performance</w:t>
      </w:r>
    </w:p>
    <w:p w:rsidR="00FC5F67" w:rsidRPr="006A7C39" w:rsidRDefault="006A7C39" w:rsidP="006A7C3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</w:rPr>
      </w:pPr>
      <w:r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1</w:t>
      </w:r>
      <w:r w:rsidR="00FC5F67"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6: Encouraging Extraordinary Performance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17: Handling Difficult Situations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  <w:u w:val="single"/>
        </w:rPr>
      </w:pPr>
    </w:p>
    <w:p w:rsidR="00FC5F67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  <w:r w:rsidRPr="006A7C39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Part V: The Part of </w:t>
      </w:r>
      <w:proofErr w:type="gramStart"/>
      <w:r w:rsidRPr="006A7C39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 xml:space="preserve">Tens </w:t>
      </w:r>
      <w:r w:rsidR="006A7C39"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  <w:t>:</w:t>
      </w:r>
      <w:proofErr w:type="gramEnd"/>
    </w:p>
    <w:p w:rsidR="001B3E77" w:rsidRPr="006A7C39" w:rsidRDefault="001B3E7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IScript"/>
          <w:b/>
          <w:bCs/>
          <w:i/>
          <w:iCs/>
          <w:kern w:val="28"/>
          <w:sz w:val="28"/>
          <w:szCs w:val="28"/>
          <w:u w:val="single"/>
        </w:rPr>
      </w:pP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18: Ten Keys to HR Success in the Future 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19: Ten Ways to Become an HR Strategist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20: Ten HR-Related Web Sites </w:t>
      </w:r>
      <w:proofErr w:type="gramStart"/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Worth</w:t>
      </w:r>
      <w:proofErr w:type="gramEnd"/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 xml:space="preserve"> Exploring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21: Ten HR-Related Associations You Should Know About.</w:t>
      </w:r>
    </w:p>
    <w:p w:rsidR="00FC5F67" w:rsidRPr="006A7C39" w:rsidRDefault="00FC5F67" w:rsidP="00FC5F6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</w:pPr>
      <w:r w:rsidRPr="006A7C39">
        <w:rPr>
          <w:rFonts w:ascii="Arial Black" w:hAnsi="Arial Black" w:cs="Cheltenham-Book"/>
          <w:b/>
          <w:bCs/>
          <w:i/>
          <w:iCs/>
          <w:kern w:val="28"/>
          <w:sz w:val="28"/>
          <w:szCs w:val="28"/>
        </w:rPr>
        <w:t>22: The Ten Most Important HR-Related Laws</w:t>
      </w:r>
    </w:p>
    <w:p w:rsidR="002F07EA" w:rsidRPr="006A7C39" w:rsidRDefault="002F07EA" w:rsidP="00F87269">
      <w:pPr>
        <w:rPr>
          <w:rFonts w:ascii="Arial Black" w:hAnsi="Arial Black"/>
          <w:b/>
          <w:bCs/>
          <w:i/>
          <w:iCs/>
          <w:sz w:val="28"/>
          <w:szCs w:val="28"/>
        </w:rPr>
      </w:pPr>
    </w:p>
    <w:sectPr w:rsidR="002F07EA" w:rsidRPr="006A7C39" w:rsidSect="006403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7E6" w:rsidRDefault="002057E6">
      <w:r>
        <w:separator/>
      </w:r>
    </w:p>
  </w:endnote>
  <w:endnote w:type="continuationSeparator" w:id="0">
    <w:p w:rsidR="002057E6" w:rsidRDefault="00205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Univers-Condensed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Scrip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helten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Default="009035DC">
    <w:pPr>
      <w:pStyle w:val="Footer"/>
    </w:pPr>
    <w:r w:rsidRPr="009035DC">
      <w:rPr>
        <w:noProof/>
      </w:rPr>
      <w:pict>
        <v:group id="Group 13" o:spid="_x0000_s1026" style="position:absolute;margin-left:0;margin-top:1134pt;width:611.15pt;height:15pt;z-index:251657216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7" type="#_x0000_t202" style="position:absolute;left:6841989;top:7620;width:417372;height:182880;visibility:visible" filled="f" stroked="f">
            <v:textbox inset="0,0,0,0">
              <w:txbxContent>
                <w:p w:rsidR="0064030F" w:rsidRDefault="009035DC">
                  <w:pPr>
                    <w:jc w:val="center"/>
                  </w:pPr>
                  <w:fldSimple w:instr=" PAGE    \* MERGEFORMAT ">
                    <w:r w:rsidR="0064030F" w:rsidRPr="00A33BDB">
                      <w:rPr>
                        <w:noProof/>
                        <w:color w:val="8C8C8C"/>
                      </w:rPr>
                      <w:t>2</w:t>
                    </w:r>
                  </w:fldSimple>
                </w:p>
              </w:txbxContent>
            </v:textbox>
          </v:shape>
          <v:group id="Group 23" o:spid="_x0000_s1028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4" o:spid="_x0000_s1029" type="#_x0000_t34" style="position:absolute;left:-8;top:14978;width:1260;height:230;flip:y;visibility:visible" o:connectortype="elbow" strokecolor="#a5a5a5"/>
            <v:shape id="AutoShape 25" o:spid="_x0000_s1030" type="#_x0000_t34" style="position:absolute;left:1252;top:14978;width:10995;height:230;rotation:180;visibility:visible" o:connectortype="elbow" adj="20904" strokecolor="#a5a5a5"/>
          </v:group>
          <w10:wrap anchorx="page" anchory="margin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Pr="00FC69D9" w:rsidRDefault="009035DC" w:rsidP="007E271B">
    <w:pPr>
      <w:pStyle w:val="Footer"/>
    </w:pPr>
    <w:r w:rsidRPr="009035DC">
      <w:rPr>
        <w:noProof/>
      </w:rPr>
      <w:pict>
        <v:rect id="_x0000_s1034" style="position:absolute;margin-left:57pt;margin-top:2.45pt;width:510pt;height:47.95pt;z-index:251658240">
          <v:textbox>
            <w:txbxContent>
              <w:p w:rsidR="007E271B" w:rsidRDefault="007E271B">
                <w:r>
                  <w:rPr>
                    <w:rStyle w:val="style7"/>
                    <w:rFonts w:ascii="Tahoma" w:hAnsi="Tahoma" w:cs="Tahoma"/>
                  </w:rPr>
                  <w:t>Wellington House, East Road, Cambridge, CB1 1BH</w:t>
                </w:r>
              </w:p>
              <w:p w:rsidR="007E271B" w:rsidRDefault="007E271B">
                <w:r>
                  <w:rPr>
                    <w:rStyle w:val="style7"/>
                    <w:rFonts w:ascii="Tahoma" w:hAnsi="Tahoma" w:cs="Tahoma"/>
                  </w:rPr>
                  <w:t>Phone 0044 207 2899071</w:t>
                </w:r>
              </w:p>
            </w:txbxContent>
          </v:textbox>
          <w10:wrap anchorx="page"/>
        </v:rect>
      </w:pict>
    </w:r>
    <w:r w:rsidR="00FC5F67">
      <w:rPr>
        <w:noProof/>
        <w:lang w:val="en-GB" w:eastAsia="en-GB"/>
      </w:rPr>
      <w:drawing>
        <wp:inline distT="0" distB="0" distL="0" distR="0">
          <wp:extent cx="752475" cy="628650"/>
          <wp:effectExtent l="19050" t="0" r="9525" b="0"/>
          <wp:docPr id="2" name="Picture 2" descr="UK Examina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K Examination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BD" w:rsidRDefault="00FF35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7E6" w:rsidRDefault="002057E6">
      <w:r>
        <w:separator/>
      </w:r>
    </w:p>
  </w:footnote>
  <w:footnote w:type="continuationSeparator" w:id="0">
    <w:p w:rsidR="002057E6" w:rsidRDefault="002057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BD" w:rsidRDefault="00FF35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Default="0064030F" w:rsidP="0064030F">
    <w:pPr>
      <w:pStyle w:val="Header"/>
      <w:rPr>
        <w:rFonts w:ascii="Trebuchet MS" w:hAnsi="Trebuchet MS"/>
        <w:color w:val="0070C0"/>
        <w:sz w:val="24"/>
        <w:szCs w:val="24"/>
      </w:rPr>
    </w:pPr>
  </w:p>
  <w:p w:rsidR="0064030F" w:rsidRDefault="00FC5F67" w:rsidP="00FC69D9">
    <w:pPr>
      <w:pStyle w:val="Header"/>
      <w:pBdr>
        <w:bottom w:val="single" w:sz="4" w:space="8" w:color="A5A5A5"/>
      </w:pBdr>
      <w:tabs>
        <w:tab w:val="left" w:pos="2580"/>
        <w:tab w:val="left" w:pos="2985"/>
      </w:tabs>
      <w:spacing w:after="120" w:line="276" w:lineRule="auto"/>
      <w:rPr>
        <w:color w:val="808080"/>
      </w:rPr>
    </w:pPr>
    <w:r>
      <w:rPr>
        <w:noProof/>
        <w:lang w:val="en-GB" w:eastAsia="en-GB"/>
      </w:rPr>
      <w:drawing>
        <wp:inline distT="0" distB="0" distL="0" distR="0">
          <wp:extent cx="2219325" cy="1143000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4030F" w:rsidRPr="0010121C" w:rsidRDefault="0064030F" w:rsidP="0064030F">
    <w:pPr>
      <w:pStyle w:val="Header"/>
      <w:jc w:val="center"/>
      <w:rPr>
        <w:color w:val="0070C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BD" w:rsidRDefault="00FF35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15A9D"/>
    <w:multiLevelType w:val="hybridMultilevel"/>
    <w:tmpl w:val="F4E0EE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FF53F8"/>
    <w:multiLevelType w:val="hybridMultilevel"/>
    <w:tmpl w:val="08A4D0A2"/>
    <w:lvl w:ilvl="0" w:tplc="E7787CFA">
      <w:numFmt w:val="bullet"/>
      <w:lvlText w:val="-"/>
      <w:lvlJc w:val="left"/>
      <w:pPr>
        <w:ind w:left="43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77787656"/>
    <w:multiLevelType w:val="multilevel"/>
    <w:tmpl w:val="5A4A287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A807B6"/>
    <w:multiLevelType w:val="hybridMultilevel"/>
    <w:tmpl w:val="17127A62"/>
    <w:lvl w:ilvl="0" w:tplc="220ECD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hdrShapeDefaults>
    <o:shapedefaults v:ext="edit" spidmax="15362"/>
    <o:shapelayout v:ext="edit">
      <o:idmap v:ext="edit" data="1"/>
      <o:rules v:ext="edit">
        <o:r id="V:Rule3" type="connector" idref="#AutoShape 24"/>
        <o:r id="V:Rule4" type="connector" idref="#AutoShape 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46B7F"/>
    <w:rsid w:val="000B6DB6"/>
    <w:rsid w:val="000C0396"/>
    <w:rsid w:val="000C31E3"/>
    <w:rsid w:val="001228BC"/>
    <w:rsid w:val="001B3E77"/>
    <w:rsid w:val="001D0E4B"/>
    <w:rsid w:val="002057E6"/>
    <w:rsid w:val="00222115"/>
    <w:rsid w:val="002261E0"/>
    <w:rsid w:val="002513B1"/>
    <w:rsid w:val="00295C92"/>
    <w:rsid w:val="002F07EA"/>
    <w:rsid w:val="00352F09"/>
    <w:rsid w:val="003B28C9"/>
    <w:rsid w:val="004531EF"/>
    <w:rsid w:val="00510202"/>
    <w:rsid w:val="005134F3"/>
    <w:rsid w:val="00627E41"/>
    <w:rsid w:val="0064030F"/>
    <w:rsid w:val="006471EE"/>
    <w:rsid w:val="006A7C39"/>
    <w:rsid w:val="006F5F05"/>
    <w:rsid w:val="007E271B"/>
    <w:rsid w:val="00850EC8"/>
    <w:rsid w:val="00874E95"/>
    <w:rsid w:val="008B3226"/>
    <w:rsid w:val="008B432A"/>
    <w:rsid w:val="008C1124"/>
    <w:rsid w:val="009035DC"/>
    <w:rsid w:val="009A12D9"/>
    <w:rsid w:val="009B0FDE"/>
    <w:rsid w:val="00AC5F1B"/>
    <w:rsid w:val="00B1069A"/>
    <w:rsid w:val="00BC41E7"/>
    <w:rsid w:val="00C874AD"/>
    <w:rsid w:val="00CD59DB"/>
    <w:rsid w:val="00CE1D3C"/>
    <w:rsid w:val="00D22CE6"/>
    <w:rsid w:val="00D35573"/>
    <w:rsid w:val="00DB125D"/>
    <w:rsid w:val="00E92D5F"/>
    <w:rsid w:val="00EB2208"/>
    <w:rsid w:val="00EF6021"/>
    <w:rsid w:val="00F46B7F"/>
    <w:rsid w:val="00F61269"/>
    <w:rsid w:val="00F77A09"/>
    <w:rsid w:val="00F87269"/>
    <w:rsid w:val="00F961AA"/>
    <w:rsid w:val="00FC5F67"/>
    <w:rsid w:val="00FC69D9"/>
    <w:rsid w:val="00FD2FAC"/>
    <w:rsid w:val="00FE49E5"/>
    <w:rsid w:val="00FF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6B7F"/>
    <w:pPr>
      <w:spacing w:after="200" w:line="276" w:lineRule="auto"/>
    </w:pPr>
    <w:rPr>
      <w:rFonts w:ascii="Calibri" w:hAnsi="Calibri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46B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F46B7F"/>
    <w:rPr>
      <w:rFonts w:ascii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rsid w:val="00F46B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F46B7F"/>
    <w:rPr>
      <w:rFonts w:ascii="Calibri" w:hAnsi="Calibri" w:cs="Arial"/>
      <w:sz w:val="22"/>
      <w:szCs w:val="22"/>
      <w:lang w:val="en-US" w:eastAsia="en-US" w:bidi="ar-SA"/>
    </w:rPr>
  </w:style>
  <w:style w:type="character" w:customStyle="1" w:styleId="style7">
    <w:name w:val="style7"/>
    <w:basedOn w:val="DefaultParagraphFont"/>
    <w:rsid w:val="007E271B"/>
  </w:style>
  <w:style w:type="paragraph" w:styleId="ListParagraph">
    <w:name w:val="List Paragraph"/>
    <w:basedOn w:val="Normal"/>
    <w:uiPriority w:val="34"/>
    <w:qFormat/>
    <w:rsid w:val="00F87269"/>
    <w:pPr>
      <w:ind w:left="720"/>
      <w:contextualSpacing/>
    </w:pPr>
    <w:rPr>
      <w:rFonts w:eastAsia="Calibri"/>
      <w:lang w:val="en-GB"/>
    </w:rPr>
  </w:style>
  <w:style w:type="paragraph" w:styleId="BalloonText">
    <w:name w:val="Balloon Text"/>
    <w:basedOn w:val="Normal"/>
    <w:link w:val="BalloonTextChar"/>
    <w:rsid w:val="00D3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557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mre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MRE</dc:creator>
  <cp:lastModifiedBy>Hala</cp:lastModifiedBy>
  <cp:revision>9</cp:revision>
  <cp:lastPrinted>2011-03-10T11:55:00Z</cp:lastPrinted>
  <dcterms:created xsi:type="dcterms:W3CDTF">2011-03-09T13:33:00Z</dcterms:created>
  <dcterms:modified xsi:type="dcterms:W3CDTF">2011-03-10T12:04:00Z</dcterms:modified>
</cp:coreProperties>
</file>